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0E814A24" w:rsidR="00204042" w:rsidRPr="00EA6E35" w:rsidRDefault="008527DA" w:rsidP="00AF3F59">
            <w:pPr>
              <w:rPr>
                <w:b/>
                <w:bCs/>
                <w:color w:val="0000FF"/>
                <w:sz w:val="20"/>
                <w:szCs w:val="20"/>
                <w:lang w:val="en-GB"/>
              </w:rPr>
            </w:pPr>
            <w:hyperlink r:id="rId7" w:history="1">
              <w:r>
                <w:rPr>
                  <w:rFonts w:ascii="Arial" w:hAnsi="Arial" w:cs="Arial"/>
                  <w:bCs/>
                  <w:noProof/>
                  <w:color w:val="0000FF"/>
                  <w:sz w:val="20"/>
                  <w:szCs w:val="20"/>
                </w:rPr>
                <w:t xml:space="preserve">Asian Journal of Physical and Chemical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47774F1" w:rsidR="00204042" w:rsidRPr="00EA6E35" w:rsidRDefault="000220CD" w:rsidP="00EA6E35">
            <w:pPr>
              <w:pStyle w:val="NormalWeb"/>
              <w:spacing w:before="0" w:beforeAutospacing="0" w:after="0" w:afterAutospacing="0"/>
              <w:rPr>
                <w:rFonts w:ascii="Times New Roman" w:hAnsi="Times New Roman" w:cs="Times New Roman"/>
                <w:b/>
                <w:bCs/>
                <w:sz w:val="20"/>
                <w:szCs w:val="20"/>
                <w:lang w:val="en-GB"/>
              </w:rPr>
            </w:pPr>
            <w:r w:rsidRPr="000220CD">
              <w:rPr>
                <w:rFonts w:ascii="Times New Roman" w:hAnsi="Times New Roman" w:cs="Times New Roman"/>
                <w:b/>
                <w:bCs/>
                <w:sz w:val="20"/>
                <w:szCs w:val="20"/>
                <w:lang w:val="en-GB"/>
              </w:rPr>
              <w:t>Ms_AJOPACS_159545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ACC5267" w:rsidR="00204042" w:rsidRPr="00EA6E35" w:rsidRDefault="000220CD" w:rsidP="00EA6E35">
            <w:pPr>
              <w:pStyle w:val="NormalWeb"/>
              <w:spacing w:before="0" w:beforeAutospacing="0" w:after="0" w:afterAutospacing="0"/>
              <w:rPr>
                <w:rFonts w:ascii="Times New Roman" w:hAnsi="Times New Roman" w:cs="Times New Roman"/>
                <w:b/>
                <w:sz w:val="20"/>
                <w:szCs w:val="20"/>
                <w:lang w:val="en-GB"/>
              </w:rPr>
            </w:pPr>
            <w:r w:rsidRPr="000220CD">
              <w:rPr>
                <w:rFonts w:ascii="Times New Roman" w:hAnsi="Times New Roman" w:cs="Times New Roman"/>
                <w:b/>
                <w:sz w:val="20"/>
                <w:szCs w:val="20"/>
                <w:lang w:val="en-GB"/>
              </w:rPr>
              <w:t>Proximate, Mineral, and Vitamin Composition of Psidium guajava (Guava) Roots: Nutritional Profiling and Potential Applications as a Functional Food Ingredient</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Default="00204042">
      <w:pPr>
        <w:jc w:val="both"/>
        <w:rPr>
          <w:rFonts w:eastAsia="MS Mincho"/>
          <w:sz w:val="20"/>
          <w:szCs w:val="20"/>
          <w:lang w:val="en-GB" w:eastAsia="x-none"/>
        </w:rPr>
      </w:pPr>
    </w:p>
    <w:p w14:paraId="26B794C3" w14:textId="77777777" w:rsidR="00DF72A9" w:rsidRPr="00AF3F59" w:rsidRDefault="00DF72A9">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DF7B0EF" w:rsidR="00204042" w:rsidRPr="00342C8C" w:rsidRDefault="00342C8C" w:rsidP="00342C8C">
            <w:pPr>
              <w:contextualSpacing/>
              <w:jc w:val="both"/>
              <w:rPr>
                <w:sz w:val="20"/>
                <w:szCs w:val="20"/>
                <w:lang w:val="en-GB"/>
              </w:rPr>
            </w:pPr>
            <w:r w:rsidRPr="00342C8C">
              <w:rPr>
                <w:sz w:val="20"/>
                <w:szCs w:val="20"/>
              </w:rPr>
              <w:t xml:space="preserve">This manuscript provides valuable baseline data on the nutritional composition of </w:t>
            </w:r>
            <w:r w:rsidRPr="00342C8C">
              <w:rPr>
                <w:i/>
                <w:iCs/>
                <w:sz w:val="20"/>
                <w:szCs w:val="20"/>
              </w:rPr>
              <w:t>Psidium guajava</w:t>
            </w:r>
            <w:r w:rsidRPr="00342C8C">
              <w:rPr>
                <w:sz w:val="20"/>
                <w:szCs w:val="20"/>
              </w:rPr>
              <w:t xml:space="preserve"> roots, an underexplored part of the plant despite the extensive research available on guava leaves and fruits. The study contributes to the growing scientific interest in medicinal plants and functional foods by identifying the roots as a potential source of dietary fiber, calcium, and essential micronutrients. The findings may encourage further investigations into the nutraceutical, pharmacological, and industrial applications of guava roots, especially in the development of natural dietary supplements and fortified food products. In addition, the work supports the sustainable utilization of plant resources by highlighting the value of a largely neglected plant component.</w:t>
            </w:r>
          </w:p>
        </w:tc>
        <w:tc>
          <w:tcPr>
            <w:tcW w:w="1667" w:type="pct"/>
          </w:tcPr>
          <w:p w14:paraId="46643927" w14:textId="73D958CD" w:rsidR="00204042" w:rsidRPr="00EA6E35" w:rsidRDefault="00E26C5F" w:rsidP="00E26C5F">
            <w:pPr>
              <w:keepNext/>
              <w:jc w:val="both"/>
              <w:outlineLvl w:val="1"/>
              <w:rPr>
                <w:rFonts w:eastAsia="MS Mincho"/>
                <w:bCs/>
                <w:sz w:val="20"/>
                <w:szCs w:val="20"/>
                <w:lang w:val="en-GB"/>
              </w:rPr>
            </w:pPr>
            <w:r w:rsidRPr="00E26C5F">
              <w:rPr>
                <w:rFonts w:eastAsia="MS Mincho"/>
                <w:bCs/>
                <w:sz w:val="20"/>
                <w:szCs w:val="20"/>
                <w:lang w:val="en-GB"/>
              </w:rPr>
              <w:t xml:space="preserve">We sincerely thank the reviewers for recognizing the importance of our work. We agree that the nutritional profiling of </w:t>
            </w:r>
            <w:r w:rsidRPr="00E26C5F">
              <w:rPr>
                <w:rFonts w:eastAsia="MS Mincho"/>
                <w:bCs/>
                <w:i/>
                <w:iCs/>
                <w:sz w:val="20"/>
                <w:szCs w:val="20"/>
                <w:lang w:val="en-GB"/>
              </w:rPr>
              <w:t>Psidium guajava</w:t>
            </w:r>
            <w:r w:rsidRPr="00E26C5F">
              <w:rPr>
                <w:rFonts w:eastAsia="MS Mincho"/>
                <w:bCs/>
                <w:sz w:val="20"/>
                <w:szCs w:val="20"/>
                <w:lang w:val="en-GB"/>
              </w:rPr>
              <w:t xml:space="preserve"> roots provides valuable baseline data on an underexplored plant component. Our study highlights the roots as a potential source of dietary </w:t>
            </w:r>
            <w:proofErr w:type="spellStart"/>
            <w:r w:rsidRPr="00E26C5F">
              <w:rPr>
                <w:rFonts w:eastAsia="MS Mincho"/>
                <w:bCs/>
                <w:sz w:val="20"/>
                <w:szCs w:val="20"/>
                <w:lang w:val="en-GB"/>
              </w:rPr>
              <w:t>fiber</w:t>
            </w:r>
            <w:proofErr w:type="spellEnd"/>
            <w:r w:rsidRPr="00E26C5F">
              <w:rPr>
                <w:rFonts w:eastAsia="MS Mincho"/>
                <w:bCs/>
                <w:sz w:val="20"/>
                <w:szCs w:val="20"/>
                <w:lang w:val="en-GB"/>
              </w:rPr>
              <w:t>, calcium, and essential micronutrients, thereby contributing to the growing scientific interest in functional foods and nutraceuticals.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C52719">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0ED5885" w14:textId="233DD390" w:rsidR="00204042" w:rsidRPr="00EA6E35" w:rsidRDefault="00871D37" w:rsidP="00C52719">
            <w:pPr>
              <w:ind w:left="360"/>
              <w:jc w:val="center"/>
              <w:rPr>
                <w:b/>
                <w:bCs/>
                <w:sz w:val="20"/>
                <w:szCs w:val="20"/>
                <w:lang w:val="en-GB"/>
              </w:rPr>
            </w:pPr>
            <w:r>
              <w:rPr>
                <w:b/>
                <w:bCs/>
                <w:sz w:val="20"/>
                <w:szCs w:val="20"/>
                <w:lang w:val="en-GB"/>
              </w:rPr>
              <w:t>4</w:t>
            </w:r>
          </w:p>
        </w:tc>
        <w:tc>
          <w:tcPr>
            <w:tcW w:w="1667" w:type="pct"/>
          </w:tcPr>
          <w:p w14:paraId="0C69DD75" w14:textId="09C9CB23" w:rsidR="00204042" w:rsidRPr="00EA6E35" w:rsidRDefault="00E26C5F" w:rsidP="00EA6E35">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7E673966" w14:textId="77777777" w:rsidTr="00C52719">
        <w:trPr>
          <w:trHeight w:val="20"/>
          <w:jc w:val="center"/>
        </w:trPr>
        <w:tc>
          <w:tcPr>
            <w:tcW w:w="1666" w:type="pct"/>
            <w:noWrap/>
            <w:hideMark/>
          </w:tcPr>
          <w:p w14:paraId="3B1DAF88" w14:textId="77777777" w:rsidR="00E26C5F" w:rsidRPr="00EA6E35" w:rsidRDefault="00E26C5F" w:rsidP="00E26C5F">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E26C5F" w:rsidRPr="00EA6E35" w:rsidRDefault="00E26C5F" w:rsidP="00E26C5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BC06A9A" w14:textId="15EA0BA3" w:rsidR="00E26C5F" w:rsidRPr="00EA6E35" w:rsidRDefault="00E26C5F" w:rsidP="00E26C5F">
            <w:pPr>
              <w:ind w:left="360"/>
              <w:jc w:val="center"/>
              <w:rPr>
                <w:b/>
                <w:bCs/>
                <w:sz w:val="20"/>
                <w:szCs w:val="20"/>
                <w:lang w:val="en-GB"/>
              </w:rPr>
            </w:pPr>
            <w:r>
              <w:rPr>
                <w:b/>
                <w:bCs/>
                <w:sz w:val="20"/>
                <w:szCs w:val="20"/>
                <w:lang w:val="en-GB"/>
              </w:rPr>
              <w:t>4</w:t>
            </w:r>
          </w:p>
        </w:tc>
        <w:tc>
          <w:tcPr>
            <w:tcW w:w="1667" w:type="pct"/>
          </w:tcPr>
          <w:p w14:paraId="7FC68848" w14:textId="757F4DC9"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57435C06" w14:textId="77777777" w:rsidTr="00C52719">
        <w:trPr>
          <w:trHeight w:val="20"/>
          <w:jc w:val="center"/>
        </w:trPr>
        <w:tc>
          <w:tcPr>
            <w:tcW w:w="1666" w:type="pct"/>
            <w:noWrap/>
            <w:hideMark/>
          </w:tcPr>
          <w:p w14:paraId="5911F903" w14:textId="77777777" w:rsidR="00E26C5F" w:rsidRPr="00EA6E35" w:rsidRDefault="00E26C5F" w:rsidP="00E26C5F">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E26C5F" w:rsidRPr="00EA6E35" w:rsidRDefault="00E26C5F" w:rsidP="00E26C5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1F93E96" w14:textId="4ECD3B43" w:rsidR="00E26C5F" w:rsidRPr="00EA6E35" w:rsidRDefault="00E26C5F" w:rsidP="00E26C5F">
            <w:pPr>
              <w:ind w:left="360"/>
              <w:jc w:val="center"/>
              <w:rPr>
                <w:b/>
                <w:bCs/>
                <w:sz w:val="20"/>
                <w:szCs w:val="20"/>
                <w:lang w:val="en-GB"/>
              </w:rPr>
            </w:pPr>
            <w:r>
              <w:rPr>
                <w:b/>
                <w:bCs/>
                <w:sz w:val="20"/>
                <w:szCs w:val="20"/>
                <w:lang w:val="en-GB"/>
              </w:rPr>
              <w:t>4</w:t>
            </w:r>
          </w:p>
        </w:tc>
        <w:tc>
          <w:tcPr>
            <w:tcW w:w="1667" w:type="pct"/>
          </w:tcPr>
          <w:p w14:paraId="61E2DCF4" w14:textId="791CDB5A"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6D90F5AF" w14:textId="77777777" w:rsidTr="00C52719">
        <w:trPr>
          <w:trHeight w:val="20"/>
          <w:jc w:val="center"/>
        </w:trPr>
        <w:tc>
          <w:tcPr>
            <w:tcW w:w="1666" w:type="pct"/>
            <w:noWrap/>
            <w:hideMark/>
          </w:tcPr>
          <w:p w14:paraId="4E2E34C9" w14:textId="77777777" w:rsidR="00E26C5F" w:rsidRPr="00EA6E35" w:rsidRDefault="00E26C5F" w:rsidP="00E26C5F">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E26C5F" w:rsidRPr="00EA6E35" w:rsidRDefault="00E26C5F" w:rsidP="00E26C5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577A76B" w14:textId="32676B62" w:rsidR="00E26C5F" w:rsidRPr="00EA6E35" w:rsidRDefault="00E26C5F" w:rsidP="00E26C5F">
            <w:pPr>
              <w:ind w:left="360"/>
              <w:jc w:val="center"/>
              <w:rPr>
                <w:b/>
                <w:bCs/>
                <w:sz w:val="20"/>
                <w:szCs w:val="20"/>
                <w:lang w:val="en-GB"/>
              </w:rPr>
            </w:pPr>
            <w:r>
              <w:rPr>
                <w:b/>
                <w:bCs/>
                <w:sz w:val="20"/>
                <w:szCs w:val="20"/>
                <w:lang w:val="en-GB"/>
              </w:rPr>
              <w:t>4</w:t>
            </w:r>
          </w:p>
        </w:tc>
        <w:tc>
          <w:tcPr>
            <w:tcW w:w="1667" w:type="pct"/>
          </w:tcPr>
          <w:p w14:paraId="0A5EAFF5" w14:textId="438FEE76"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71F6A822" w14:textId="77777777" w:rsidTr="00C52719">
        <w:trPr>
          <w:trHeight w:val="20"/>
          <w:jc w:val="center"/>
        </w:trPr>
        <w:tc>
          <w:tcPr>
            <w:tcW w:w="1666" w:type="pct"/>
            <w:noWrap/>
            <w:hideMark/>
          </w:tcPr>
          <w:p w14:paraId="6D2E36CE" w14:textId="77777777" w:rsidR="00E26C5F" w:rsidRPr="00EA6E35" w:rsidRDefault="00E26C5F" w:rsidP="00E26C5F">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E26C5F" w:rsidRPr="00EA6E35" w:rsidRDefault="00E26C5F" w:rsidP="00E26C5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9C7F265" w14:textId="448F539C" w:rsidR="00E26C5F" w:rsidRPr="00EA6E35" w:rsidRDefault="00E26C5F" w:rsidP="00E26C5F">
            <w:pPr>
              <w:ind w:left="360"/>
              <w:jc w:val="center"/>
              <w:rPr>
                <w:b/>
                <w:bCs/>
                <w:sz w:val="20"/>
                <w:szCs w:val="20"/>
                <w:lang w:val="en-GB"/>
              </w:rPr>
            </w:pPr>
            <w:r>
              <w:rPr>
                <w:b/>
                <w:bCs/>
                <w:sz w:val="20"/>
                <w:szCs w:val="20"/>
                <w:lang w:val="en-GB"/>
              </w:rPr>
              <w:t>5</w:t>
            </w:r>
          </w:p>
        </w:tc>
        <w:tc>
          <w:tcPr>
            <w:tcW w:w="1667" w:type="pct"/>
          </w:tcPr>
          <w:p w14:paraId="56AACFE7" w14:textId="2A58AEB3"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393BE728" w14:textId="77777777" w:rsidTr="00C52719">
        <w:trPr>
          <w:trHeight w:val="20"/>
          <w:jc w:val="center"/>
        </w:trPr>
        <w:tc>
          <w:tcPr>
            <w:tcW w:w="1666" w:type="pct"/>
            <w:noWrap/>
            <w:hideMark/>
          </w:tcPr>
          <w:p w14:paraId="1E9D0AAD" w14:textId="77777777" w:rsidR="00E26C5F" w:rsidRPr="00EA6E35" w:rsidRDefault="00E26C5F" w:rsidP="00E26C5F">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E26C5F" w:rsidRPr="00EA6E35" w:rsidRDefault="00E26C5F" w:rsidP="00E26C5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8F2BD0E" w14:textId="49876CAD" w:rsidR="00E26C5F" w:rsidRPr="00EA6E35" w:rsidRDefault="00E26C5F" w:rsidP="00E26C5F">
            <w:pPr>
              <w:ind w:left="360"/>
              <w:jc w:val="center"/>
              <w:rPr>
                <w:b/>
                <w:bCs/>
                <w:sz w:val="20"/>
                <w:szCs w:val="20"/>
                <w:lang w:val="en-GB"/>
              </w:rPr>
            </w:pPr>
            <w:r>
              <w:rPr>
                <w:b/>
                <w:bCs/>
                <w:sz w:val="20"/>
                <w:szCs w:val="20"/>
                <w:lang w:val="en-GB"/>
              </w:rPr>
              <w:t>4</w:t>
            </w:r>
          </w:p>
        </w:tc>
        <w:tc>
          <w:tcPr>
            <w:tcW w:w="1667" w:type="pct"/>
          </w:tcPr>
          <w:p w14:paraId="734BAD15" w14:textId="7E5C7088"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7D2E0D24" w14:textId="77777777" w:rsidTr="00C52719">
        <w:trPr>
          <w:trHeight w:val="20"/>
          <w:jc w:val="center"/>
        </w:trPr>
        <w:tc>
          <w:tcPr>
            <w:tcW w:w="1666" w:type="pct"/>
            <w:noWrap/>
            <w:hideMark/>
          </w:tcPr>
          <w:p w14:paraId="4A1FABFE" w14:textId="77777777" w:rsidR="00E26C5F" w:rsidRPr="00EA6E35" w:rsidRDefault="00E26C5F" w:rsidP="00E26C5F">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E26C5F" w:rsidRPr="00EA6E35" w:rsidRDefault="00E26C5F" w:rsidP="00E26C5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FB98532" w14:textId="6B60FCFD" w:rsidR="00E26C5F" w:rsidRPr="00EA6E35" w:rsidRDefault="00E26C5F" w:rsidP="00E26C5F">
            <w:pPr>
              <w:ind w:left="360"/>
              <w:jc w:val="center"/>
              <w:rPr>
                <w:b/>
                <w:bCs/>
                <w:sz w:val="20"/>
                <w:szCs w:val="20"/>
                <w:lang w:val="en-GB"/>
              </w:rPr>
            </w:pPr>
            <w:r>
              <w:rPr>
                <w:b/>
                <w:bCs/>
                <w:sz w:val="20"/>
                <w:szCs w:val="20"/>
                <w:lang w:val="en-GB"/>
              </w:rPr>
              <w:t>4</w:t>
            </w:r>
          </w:p>
        </w:tc>
        <w:tc>
          <w:tcPr>
            <w:tcW w:w="1667" w:type="pct"/>
          </w:tcPr>
          <w:p w14:paraId="5B378D21" w14:textId="0C4A19E5"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2001E977" w14:textId="77777777" w:rsidTr="00C52719">
        <w:trPr>
          <w:trHeight w:val="20"/>
          <w:jc w:val="center"/>
        </w:trPr>
        <w:tc>
          <w:tcPr>
            <w:tcW w:w="1666" w:type="pct"/>
            <w:noWrap/>
            <w:hideMark/>
          </w:tcPr>
          <w:p w14:paraId="6ABB1C54" w14:textId="77777777" w:rsidR="00E26C5F" w:rsidRPr="00EA6E35" w:rsidRDefault="00E26C5F" w:rsidP="00E26C5F">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E26C5F" w:rsidRPr="00EA6E35" w:rsidRDefault="00E26C5F" w:rsidP="00E26C5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95B57A1" w14:textId="7F875F86" w:rsidR="00E26C5F" w:rsidRPr="00EA6E35" w:rsidRDefault="00E26C5F" w:rsidP="00E26C5F">
            <w:pPr>
              <w:jc w:val="center"/>
              <w:rPr>
                <w:b/>
                <w:bCs/>
                <w:sz w:val="20"/>
                <w:szCs w:val="20"/>
                <w:lang w:val="en-GB"/>
              </w:rPr>
            </w:pPr>
            <w:r>
              <w:rPr>
                <w:b/>
                <w:bCs/>
                <w:sz w:val="20"/>
                <w:szCs w:val="20"/>
                <w:lang w:val="en-GB"/>
              </w:rPr>
              <w:t xml:space="preserve">N/A </w:t>
            </w:r>
            <w:r w:rsidRPr="00871D37">
              <w:rPr>
                <w:sz w:val="20"/>
                <w:szCs w:val="20"/>
                <w:lang w:val="en-GB"/>
              </w:rPr>
              <w:t>(</w:t>
            </w:r>
            <w:r w:rsidRPr="00871D37">
              <w:rPr>
                <w:sz w:val="20"/>
                <w:szCs w:val="20"/>
              </w:rPr>
              <w:t>No animal or human subjects were involved in the study.)</w:t>
            </w:r>
          </w:p>
        </w:tc>
        <w:tc>
          <w:tcPr>
            <w:tcW w:w="1667" w:type="pct"/>
          </w:tcPr>
          <w:p w14:paraId="103D7017" w14:textId="77777777" w:rsidR="00E26C5F" w:rsidRPr="00EA6E35" w:rsidRDefault="00E26C5F" w:rsidP="00E26C5F">
            <w:pPr>
              <w:keepNext/>
              <w:outlineLvl w:val="1"/>
              <w:rPr>
                <w:rFonts w:eastAsia="MS Mincho"/>
                <w:bCs/>
                <w:sz w:val="20"/>
                <w:szCs w:val="20"/>
                <w:lang w:val="en-GB"/>
              </w:rPr>
            </w:pPr>
          </w:p>
        </w:tc>
      </w:tr>
      <w:tr w:rsidR="00E26C5F" w:rsidRPr="00EA6E35" w14:paraId="14A68263" w14:textId="77777777" w:rsidTr="00C52719">
        <w:trPr>
          <w:trHeight w:val="20"/>
          <w:jc w:val="center"/>
        </w:trPr>
        <w:tc>
          <w:tcPr>
            <w:tcW w:w="1666" w:type="pct"/>
            <w:noWrap/>
            <w:hideMark/>
          </w:tcPr>
          <w:p w14:paraId="04663C2C" w14:textId="77777777" w:rsidR="00E26C5F" w:rsidRPr="00EA6E35" w:rsidRDefault="00E26C5F" w:rsidP="00E26C5F">
            <w:pPr>
              <w:rPr>
                <w:b/>
                <w:sz w:val="20"/>
                <w:szCs w:val="20"/>
                <w:lang w:val="en-GB"/>
              </w:rPr>
            </w:pPr>
            <w:r w:rsidRPr="00EA6E35">
              <w:rPr>
                <w:b/>
                <w:sz w:val="20"/>
                <w:szCs w:val="20"/>
                <w:lang w:val="en-GB"/>
              </w:rPr>
              <w:t xml:space="preserve">9. Are the results presented clearly? </w:t>
            </w:r>
          </w:p>
          <w:p w14:paraId="611F1177"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E26C5F" w:rsidRPr="00EA6E35" w:rsidRDefault="00E26C5F" w:rsidP="00E26C5F">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498FF44" w14:textId="14E79F9C" w:rsidR="00E26C5F" w:rsidRPr="00EA6E35" w:rsidRDefault="00E26C5F" w:rsidP="00E26C5F">
            <w:pPr>
              <w:contextualSpacing/>
              <w:jc w:val="center"/>
              <w:rPr>
                <w:bCs/>
                <w:sz w:val="20"/>
                <w:szCs w:val="20"/>
                <w:lang w:val="en-GB"/>
              </w:rPr>
            </w:pPr>
            <w:r>
              <w:rPr>
                <w:bCs/>
                <w:sz w:val="20"/>
                <w:szCs w:val="20"/>
                <w:lang w:val="en-GB"/>
              </w:rPr>
              <w:t>3</w:t>
            </w:r>
          </w:p>
        </w:tc>
        <w:tc>
          <w:tcPr>
            <w:tcW w:w="1667" w:type="pct"/>
          </w:tcPr>
          <w:p w14:paraId="5C85D0C2" w14:textId="3BD12504"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08BCC8AC" w14:textId="77777777" w:rsidTr="00C52719">
        <w:trPr>
          <w:trHeight w:val="20"/>
          <w:jc w:val="center"/>
        </w:trPr>
        <w:tc>
          <w:tcPr>
            <w:tcW w:w="1666" w:type="pct"/>
            <w:noWrap/>
            <w:hideMark/>
          </w:tcPr>
          <w:p w14:paraId="52E4D69F" w14:textId="77777777" w:rsidR="00E26C5F" w:rsidRPr="00EA6E35" w:rsidRDefault="00E26C5F" w:rsidP="00E26C5F">
            <w:pPr>
              <w:rPr>
                <w:b/>
                <w:sz w:val="20"/>
                <w:szCs w:val="20"/>
                <w:lang w:val="en-GB"/>
              </w:rPr>
            </w:pPr>
            <w:r w:rsidRPr="00EA6E35">
              <w:rPr>
                <w:b/>
                <w:sz w:val="20"/>
                <w:szCs w:val="20"/>
                <w:lang w:val="en-GB"/>
              </w:rPr>
              <w:t>10. Are tables and figures clear, relevant, and necessary?</w:t>
            </w:r>
          </w:p>
          <w:p w14:paraId="300A769E"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E26C5F"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E26C5F" w:rsidRDefault="00E26C5F" w:rsidP="00E26C5F">
            <w:pPr>
              <w:rPr>
                <w:color w:val="404040"/>
                <w:sz w:val="20"/>
                <w:szCs w:val="20"/>
                <w:shd w:val="clear" w:color="auto" w:fill="FFFFFF"/>
                <w:lang w:val="en-GB"/>
              </w:rPr>
            </w:pPr>
          </w:p>
          <w:p w14:paraId="1C75519C" w14:textId="77777777" w:rsidR="00E26C5F" w:rsidRPr="00EA6E35" w:rsidRDefault="00E26C5F" w:rsidP="00E26C5F">
            <w:pPr>
              <w:rPr>
                <w:sz w:val="20"/>
                <w:szCs w:val="20"/>
                <w:lang w:val="en-GB"/>
              </w:rPr>
            </w:pPr>
          </w:p>
        </w:tc>
        <w:tc>
          <w:tcPr>
            <w:tcW w:w="1667" w:type="pct"/>
            <w:vAlign w:val="center"/>
          </w:tcPr>
          <w:p w14:paraId="5BC888B7" w14:textId="14E2D19B" w:rsidR="00E26C5F" w:rsidRPr="00EA6E35" w:rsidRDefault="00E26C5F" w:rsidP="00E26C5F">
            <w:pPr>
              <w:contextualSpacing/>
              <w:jc w:val="center"/>
              <w:rPr>
                <w:bCs/>
                <w:sz w:val="20"/>
                <w:szCs w:val="20"/>
                <w:lang w:val="en-GB"/>
              </w:rPr>
            </w:pPr>
            <w:r>
              <w:rPr>
                <w:bCs/>
                <w:sz w:val="20"/>
                <w:szCs w:val="20"/>
                <w:lang w:val="en-GB"/>
              </w:rPr>
              <w:t>4</w:t>
            </w:r>
          </w:p>
        </w:tc>
        <w:tc>
          <w:tcPr>
            <w:tcW w:w="1667" w:type="pct"/>
          </w:tcPr>
          <w:p w14:paraId="3731B36A" w14:textId="58C192D5"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70F8B6FA" w14:textId="77777777" w:rsidTr="00C52719">
        <w:trPr>
          <w:trHeight w:val="20"/>
          <w:jc w:val="center"/>
        </w:trPr>
        <w:tc>
          <w:tcPr>
            <w:tcW w:w="1666" w:type="pct"/>
            <w:noWrap/>
            <w:hideMark/>
          </w:tcPr>
          <w:p w14:paraId="4D6B15D2" w14:textId="77777777" w:rsidR="00E26C5F" w:rsidRPr="00EA6E35" w:rsidRDefault="00E26C5F" w:rsidP="00E26C5F">
            <w:pPr>
              <w:rPr>
                <w:b/>
                <w:sz w:val="20"/>
                <w:szCs w:val="20"/>
                <w:lang w:val="en-GB"/>
              </w:rPr>
            </w:pPr>
            <w:r w:rsidRPr="00EA6E35">
              <w:rPr>
                <w:b/>
                <w:sz w:val="20"/>
                <w:szCs w:val="20"/>
                <w:lang w:val="en-GB"/>
              </w:rPr>
              <w:t>11. Does the discussion relate findings to existing literature?</w:t>
            </w:r>
          </w:p>
          <w:p w14:paraId="203100FE"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E26C5F" w:rsidRPr="00EA6E35" w:rsidRDefault="00E26C5F" w:rsidP="00E26C5F">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vAlign w:val="center"/>
          </w:tcPr>
          <w:p w14:paraId="7B44548E" w14:textId="5C8FE80C" w:rsidR="00E26C5F" w:rsidRPr="00EA6E35" w:rsidRDefault="00E26C5F" w:rsidP="00E26C5F">
            <w:pPr>
              <w:contextualSpacing/>
              <w:jc w:val="center"/>
              <w:rPr>
                <w:bCs/>
                <w:sz w:val="20"/>
                <w:szCs w:val="20"/>
                <w:lang w:val="en-GB"/>
              </w:rPr>
            </w:pPr>
            <w:r>
              <w:rPr>
                <w:bCs/>
                <w:sz w:val="20"/>
                <w:szCs w:val="20"/>
                <w:lang w:val="en-GB"/>
              </w:rPr>
              <w:lastRenderedPageBreak/>
              <w:t>4</w:t>
            </w:r>
          </w:p>
        </w:tc>
        <w:tc>
          <w:tcPr>
            <w:tcW w:w="1667" w:type="pct"/>
          </w:tcPr>
          <w:p w14:paraId="076CB8C3" w14:textId="179C6E41"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494768AA" w14:textId="77777777" w:rsidTr="00C52719">
        <w:trPr>
          <w:trHeight w:val="20"/>
          <w:jc w:val="center"/>
        </w:trPr>
        <w:tc>
          <w:tcPr>
            <w:tcW w:w="1666" w:type="pct"/>
            <w:noWrap/>
            <w:hideMark/>
          </w:tcPr>
          <w:p w14:paraId="1090801F" w14:textId="77777777" w:rsidR="00E26C5F" w:rsidRPr="00EA6E35" w:rsidRDefault="00E26C5F" w:rsidP="00E26C5F">
            <w:pPr>
              <w:rPr>
                <w:b/>
                <w:sz w:val="20"/>
                <w:szCs w:val="20"/>
                <w:lang w:val="en-GB"/>
              </w:rPr>
            </w:pPr>
            <w:r w:rsidRPr="00EA6E35">
              <w:rPr>
                <w:b/>
                <w:sz w:val="20"/>
                <w:szCs w:val="20"/>
                <w:lang w:val="en-GB"/>
              </w:rPr>
              <w:t>12. Are the conclusions supported by the data?</w:t>
            </w:r>
          </w:p>
          <w:p w14:paraId="128FDCF0"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E26C5F" w:rsidRPr="00EA6E35" w:rsidRDefault="00E26C5F" w:rsidP="00E26C5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21336C26" w14:textId="17C5EBCE" w:rsidR="00E26C5F" w:rsidRPr="00EA6E35" w:rsidRDefault="00E26C5F" w:rsidP="00E26C5F">
            <w:pPr>
              <w:contextualSpacing/>
              <w:jc w:val="center"/>
              <w:rPr>
                <w:bCs/>
                <w:sz w:val="20"/>
                <w:szCs w:val="20"/>
                <w:lang w:val="en-GB"/>
              </w:rPr>
            </w:pPr>
            <w:r>
              <w:rPr>
                <w:bCs/>
                <w:sz w:val="20"/>
                <w:szCs w:val="20"/>
                <w:lang w:val="en-GB"/>
              </w:rPr>
              <w:t>4</w:t>
            </w:r>
          </w:p>
        </w:tc>
        <w:tc>
          <w:tcPr>
            <w:tcW w:w="1667" w:type="pct"/>
          </w:tcPr>
          <w:p w14:paraId="4CC8AAA5" w14:textId="40CCF6EA"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62D20FB3" w14:textId="77777777" w:rsidTr="00C52719">
        <w:trPr>
          <w:trHeight w:val="20"/>
          <w:jc w:val="center"/>
        </w:trPr>
        <w:tc>
          <w:tcPr>
            <w:tcW w:w="1666" w:type="pct"/>
            <w:noWrap/>
            <w:hideMark/>
          </w:tcPr>
          <w:p w14:paraId="53870ABD" w14:textId="77777777" w:rsidR="00E26C5F" w:rsidRPr="00EA6E35" w:rsidRDefault="00E26C5F" w:rsidP="00E26C5F">
            <w:pPr>
              <w:rPr>
                <w:b/>
                <w:sz w:val="20"/>
                <w:szCs w:val="20"/>
                <w:lang w:val="en-GB"/>
              </w:rPr>
            </w:pPr>
            <w:r w:rsidRPr="00EA6E35">
              <w:rPr>
                <w:b/>
                <w:sz w:val="20"/>
                <w:szCs w:val="20"/>
                <w:lang w:val="en-GB"/>
              </w:rPr>
              <w:t>13. Are the limitations of the study discussed?</w:t>
            </w:r>
          </w:p>
          <w:p w14:paraId="7EB3CB59"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E26C5F" w:rsidRPr="00EA6E35" w:rsidRDefault="00E26C5F" w:rsidP="00E26C5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A68CFF8" w14:textId="1EF3F057" w:rsidR="00E26C5F" w:rsidRPr="00EA6E35" w:rsidRDefault="00E26C5F" w:rsidP="00E26C5F">
            <w:pPr>
              <w:contextualSpacing/>
              <w:jc w:val="center"/>
              <w:rPr>
                <w:bCs/>
                <w:sz w:val="20"/>
                <w:szCs w:val="20"/>
                <w:lang w:val="en-GB"/>
              </w:rPr>
            </w:pPr>
            <w:r>
              <w:rPr>
                <w:bCs/>
                <w:sz w:val="20"/>
                <w:szCs w:val="20"/>
                <w:lang w:val="en-GB"/>
              </w:rPr>
              <w:t>2</w:t>
            </w:r>
          </w:p>
        </w:tc>
        <w:tc>
          <w:tcPr>
            <w:tcW w:w="1667" w:type="pct"/>
          </w:tcPr>
          <w:p w14:paraId="71FF1B95" w14:textId="1FD1D131" w:rsidR="00E26C5F" w:rsidRPr="00EA6E35" w:rsidRDefault="00610DA7" w:rsidP="00610DA7">
            <w:pPr>
              <w:keepNext/>
              <w:jc w:val="both"/>
              <w:outlineLvl w:val="1"/>
              <w:rPr>
                <w:rFonts w:eastAsia="MS Mincho"/>
                <w:bCs/>
                <w:sz w:val="20"/>
                <w:szCs w:val="20"/>
                <w:lang w:val="en-GB"/>
              </w:rPr>
            </w:pPr>
            <w:r w:rsidRPr="00610DA7">
              <w:rPr>
                <w:rFonts w:eastAsia="MS Mincho"/>
                <w:bCs/>
                <w:sz w:val="20"/>
                <w:szCs w:val="20"/>
              </w:rPr>
              <w:t xml:space="preserve">We thank the reviewer for highlighting this important point. A limitations section has now been added to the Discussion, noting the restricted sample size, reliance on methanolic extract for vitamin analysis, and absence of bioactivity/in vivo validation. This strengthens transparency and highlights areas for future </w:t>
            </w:r>
            <w:proofErr w:type="gramStart"/>
            <w:r w:rsidRPr="00610DA7">
              <w:rPr>
                <w:rFonts w:eastAsia="MS Mincho"/>
                <w:bCs/>
                <w:sz w:val="20"/>
                <w:szCs w:val="20"/>
              </w:rPr>
              <w:t>research.</w:t>
            </w:r>
            <w:r w:rsidR="00E26C5F" w:rsidRPr="00E26C5F">
              <w:rPr>
                <w:rFonts w:eastAsia="MS Mincho"/>
                <w:bCs/>
                <w:sz w:val="20"/>
                <w:szCs w:val="20"/>
              </w:rPr>
              <w:t>.</w:t>
            </w:r>
            <w:proofErr w:type="gramEnd"/>
          </w:p>
        </w:tc>
      </w:tr>
      <w:tr w:rsidR="00E26C5F" w:rsidRPr="00EA6E35" w14:paraId="3E9E14AE" w14:textId="77777777" w:rsidTr="00C52719">
        <w:trPr>
          <w:trHeight w:val="20"/>
          <w:jc w:val="center"/>
        </w:trPr>
        <w:tc>
          <w:tcPr>
            <w:tcW w:w="1666" w:type="pct"/>
            <w:noWrap/>
            <w:hideMark/>
          </w:tcPr>
          <w:p w14:paraId="2FB12783" w14:textId="77777777" w:rsidR="00E26C5F" w:rsidRPr="00EA6E35" w:rsidRDefault="00E26C5F" w:rsidP="00E26C5F">
            <w:pPr>
              <w:rPr>
                <w:b/>
                <w:sz w:val="20"/>
                <w:szCs w:val="20"/>
                <w:lang w:val="en-GB"/>
              </w:rPr>
            </w:pPr>
            <w:r w:rsidRPr="00EA6E35">
              <w:rPr>
                <w:b/>
                <w:sz w:val="20"/>
                <w:szCs w:val="20"/>
                <w:lang w:val="en-GB"/>
              </w:rPr>
              <w:t>14. Are the references relevant and sufficient (in number)?</w:t>
            </w:r>
          </w:p>
          <w:p w14:paraId="3A458C21"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E26C5F" w:rsidRPr="00EA6E35" w:rsidRDefault="00E26C5F" w:rsidP="00E26C5F">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32977494" w14:textId="0F57FD6B" w:rsidR="00E26C5F" w:rsidRPr="00EA6E35" w:rsidRDefault="00E26C5F" w:rsidP="00E26C5F">
            <w:pPr>
              <w:contextualSpacing/>
              <w:jc w:val="center"/>
              <w:rPr>
                <w:bCs/>
                <w:sz w:val="20"/>
                <w:szCs w:val="20"/>
                <w:lang w:val="en-GB"/>
              </w:rPr>
            </w:pPr>
            <w:r>
              <w:rPr>
                <w:bCs/>
                <w:sz w:val="20"/>
                <w:szCs w:val="20"/>
                <w:lang w:val="en-GB"/>
              </w:rPr>
              <w:t>4</w:t>
            </w:r>
          </w:p>
        </w:tc>
        <w:tc>
          <w:tcPr>
            <w:tcW w:w="1667" w:type="pct"/>
          </w:tcPr>
          <w:p w14:paraId="776025FB" w14:textId="55AECBA0"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r w:rsidR="00E26C5F" w:rsidRPr="00EA6E35" w14:paraId="6C116638" w14:textId="77777777" w:rsidTr="00C52719">
        <w:trPr>
          <w:trHeight w:val="20"/>
          <w:jc w:val="center"/>
        </w:trPr>
        <w:tc>
          <w:tcPr>
            <w:tcW w:w="1666" w:type="pct"/>
            <w:noWrap/>
            <w:hideMark/>
          </w:tcPr>
          <w:p w14:paraId="518C32D9" w14:textId="77777777" w:rsidR="00E26C5F" w:rsidRPr="00EA6E35" w:rsidRDefault="00E26C5F" w:rsidP="00E26C5F">
            <w:pPr>
              <w:rPr>
                <w:b/>
                <w:sz w:val="20"/>
                <w:szCs w:val="20"/>
                <w:lang w:val="en-GB"/>
              </w:rPr>
            </w:pPr>
            <w:r w:rsidRPr="00EA6E35">
              <w:rPr>
                <w:b/>
                <w:sz w:val="20"/>
                <w:szCs w:val="20"/>
                <w:lang w:val="en-GB"/>
              </w:rPr>
              <w:t>15. Is the manuscript written in clear and understandable language?</w:t>
            </w:r>
          </w:p>
          <w:p w14:paraId="0A878E4B"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E26C5F" w:rsidRPr="00EA6E35" w:rsidRDefault="00E26C5F" w:rsidP="00E26C5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E26C5F" w:rsidRPr="00EA6E35" w:rsidRDefault="00E26C5F" w:rsidP="00E26C5F">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1AB8C62B" w14:textId="3DA1B41C" w:rsidR="00E26C5F" w:rsidRPr="00EA6E35" w:rsidRDefault="00E26C5F" w:rsidP="00E26C5F">
            <w:pPr>
              <w:contextualSpacing/>
              <w:jc w:val="center"/>
              <w:rPr>
                <w:bCs/>
                <w:sz w:val="20"/>
                <w:szCs w:val="20"/>
                <w:lang w:val="en-GB"/>
              </w:rPr>
            </w:pPr>
            <w:r>
              <w:rPr>
                <w:bCs/>
                <w:sz w:val="20"/>
                <w:szCs w:val="20"/>
                <w:lang w:val="en-GB"/>
              </w:rPr>
              <w:t>4</w:t>
            </w:r>
          </w:p>
        </w:tc>
        <w:tc>
          <w:tcPr>
            <w:tcW w:w="1667" w:type="pct"/>
          </w:tcPr>
          <w:p w14:paraId="3D972FCB" w14:textId="0F49DC23" w:rsidR="00E26C5F" w:rsidRPr="00EA6E35" w:rsidRDefault="00E26C5F" w:rsidP="00E26C5F">
            <w:pPr>
              <w:keepNext/>
              <w:outlineLvl w:val="1"/>
              <w:rPr>
                <w:rFonts w:eastAsia="MS Mincho"/>
                <w:bCs/>
                <w:sz w:val="20"/>
                <w:szCs w:val="20"/>
                <w:lang w:val="en-GB"/>
              </w:rPr>
            </w:pPr>
            <w:r w:rsidRPr="00E26C5F">
              <w:rPr>
                <w:rFonts w:eastAsia="MS Mincho"/>
                <w:bCs/>
                <w:sz w:val="20"/>
                <w:szCs w:val="20"/>
              </w:rPr>
              <w:t>We appreciate the reviewer’s positive assessment.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94182BA" w:rsidR="00204042" w:rsidRPr="00EA6E35" w:rsidRDefault="00183F4A" w:rsidP="00183F4A">
            <w:pPr>
              <w:rPr>
                <w:b/>
                <w:bCs/>
                <w:sz w:val="20"/>
                <w:szCs w:val="20"/>
                <w:lang w:val="en-GB"/>
              </w:rPr>
            </w:pPr>
            <w:r>
              <w:rPr>
                <w:b/>
                <w:bCs/>
                <w:sz w:val="20"/>
                <w:szCs w:val="20"/>
                <w:lang w:val="en-GB"/>
              </w:rPr>
              <w:t>YES</w:t>
            </w:r>
          </w:p>
        </w:tc>
        <w:tc>
          <w:tcPr>
            <w:tcW w:w="1667" w:type="pct"/>
          </w:tcPr>
          <w:p w14:paraId="716ABA7E" w14:textId="32EE0931" w:rsidR="00204042" w:rsidRPr="00EA6E35" w:rsidRDefault="00E26C5F" w:rsidP="00EA6E35">
            <w:pPr>
              <w:keepNext/>
              <w:outlineLvl w:val="1"/>
              <w:rPr>
                <w:rFonts w:eastAsia="MS Mincho"/>
                <w:bCs/>
                <w:sz w:val="20"/>
                <w:szCs w:val="20"/>
                <w:lang w:val="en-GB"/>
              </w:rPr>
            </w:pPr>
            <w:r w:rsidRPr="00E26C5F">
              <w:rPr>
                <w:rFonts w:eastAsia="MS Mincho"/>
                <w:bCs/>
                <w:sz w:val="20"/>
                <w:szCs w:val="20"/>
              </w:rPr>
              <w:t xml:space="preserve">We thank the reviewer for confirming that the title is suitable. </w:t>
            </w:r>
          </w:p>
        </w:tc>
      </w:tr>
      <w:tr w:rsidR="00EA6E35" w:rsidRPr="00EA6E35" w14:paraId="4502FD80" w14:textId="77777777" w:rsidTr="001061B4">
        <w:trPr>
          <w:trHeight w:val="20"/>
          <w:jc w:val="center"/>
        </w:trPr>
        <w:tc>
          <w:tcPr>
            <w:tcW w:w="1666" w:type="pct"/>
            <w:noWrap/>
          </w:tcPr>
          <w:p w14:paraId="7DED7917" w14:textId="4E4C985D" w:rsidR="00204042" w:rsidRDefault="00EA6E35" w:rsidP="00F5570D">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5E4D2F0F" w14:textId="77777777" w:rsidR="00F5570D" w:rsidRPr="00F5570D" w:rsidRDefault="00F5570D" w:rsidP="00F5570D">
            <w:pPr>
              <w:keepNext/>
              <w:outlineLvl w:val="1"/>
              <w:rPr>
                <w:rFonts w:eastAsia="MS Mincho"/>
                <w:b/>
                <w:bCs/>
                <w:sz w:val="20"/>
                <w:szCs w:val="20"/>
                <w:lang w:val="en-GB"/>
              </w:rPr>
            </w:pP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36E6C908" w14:textId="77777777" w:rsidR="00204042" w:rsidRDefault="00183F4A" w:rsidP="00183F4A">
            <w:pPr>
              <w:rPr>
                <w:b/>
                <w:bCs/>
                <w:sz w:val="20"/>
                <w:szCs w:val="20"/>
                <w:lang w:val="en-GB"/>
              </w:rPr>
            </w:pPr>
            <w:r>
              <w:rPr>
                <w:b/>
                <w:bCs/>
                <w:sz w:val="20"/>
                <w:szCs w:val="20"/>
                <w:lang w:val="en-GB"/>
              </w:rPr>
              <w:t>YES</w:t>
            </w:r>
          </w:p>
          <w:p w14:paraId="7DC0514E" w14:textId="2A37389C" w:rsidR="00183F4A" w:rsidRPr="00183F4A" w:rsidRDefault="00183F4A" w:rsidP="00183F4A">
            <w:pPr>
              <w:jc w:val="both"/>
              <w:rPr>
                <w:sz w:val="20"/>
                <w:szCs w:val="20"/>
                <w:lang w:val="en-GB"/>
              </w:rPr>
            </w:pPr>
            <w:r w:rsidRPr="00183F4A">
              <w:rPr>
                <w:sz w:val="20"/>
                <w:szCs w:val="20"/>
              </w:rPr>
              <w:t>However, the authors should ensure consistency in reporting mineral concentrations and units.</w:t>
            </w:r>
          </w:p>
        </w:tc>
        <w:tc>
          <w:tcPr>
            <w:tcW w:w="1667" w:type="pct"/>
          </w:tcPr>
          <w:p w14:paraId="55FC2422" w14:textId="30528599" w:rsidR="00204042" w:rsidRPr="00EA6E35" w:rsidRDefault="00E26C5F" w:rsidP="00F47453">
            <w:pPr>
              <w:keepNext/>
              <w:jc w:val="both"/>
              <w:outlineLvl w:val="1"/>
              <w:rPr>
                <w:rFonts w:eastAsia="MS Mincho"/>
                <w:bCs/>
                <w:sz w:val="20"/>
                <w:szCs w:val="20"/>
                <w:lang w:val="en-GB"/>
              </w:rPr>
            </w:pPr>
            <w:r w:rsidRPr="00E26C5F">
              <w:rPr>
                <w:rFonts w:eastAsia="MS Mincho"/>
                <w:bCs/>
                <w:sz w:val="20"/>
                <w:szCs w:val="20"/>
              </w:rPr>
              <w:t>We appreciate the reviewer’s observation. The abstract has been revised to ensure consistency in reporting mineral concentrations and units.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73E14B09" w14:textId="599A7802" w:rsidR="00204042" w:rsidRPr="00342C8C" w:rsidRDefault="00EA6E35" w:rsidP="00AF3F59">
            <w:pPr>
              <w:rPr>
                <w:bCs/>
                <w:sz w:val="20"/>
                <w:szCs w:val="20"/>
                <w:lang w:val="en-GB"/>
              </w:rPr>
            </w:pPr>
            <w:r w:rsidRPr="00EA6E35">
              <w:rPr>
                <w:bCs/>
                <w:sz w:val="20"/>
                <w:szCs w:val="20"/>
                <w:lang w:val="en-GB"/>
              </w:rPr>
              <w:t>If your answer is NO, please provide a brief, clear suggestion for improvement</w:t>
            </w:r>
            <w:r w:rsidR="00342C8C">
              <w:rPr>
                <w:bCs/>
                <w:sz w:val="20"/>
                <w:szCs w:val="20"/>
                <w:lang w:val="en-GB"/>
              </w:rPr>
              <w:t>.</w:t>
            </w:r>
          </w:p>
        </w:tc>
        <w:tc>
          <w:tcPr>
            <w:tcW w:w="1667" w:type="pct"/>
          </w:tcPr>
          <w:p w14:paraId="39FC2ACC" w14:textId="77777777" w:rsidR="00183F4A" w:rsidRPr="00183F4A" w:rsidRDefault="00183F4A" w:rsidP="00183F4A">
            <w:pPr>
              <w:contextualSpacing/>
              <w:rPr>
                <w:bCs/>
                <w:sz w:val="20"/>
                <w:szCs w:val="20"/>
                <w:lang w:val="en-IN"/>
              </w:rPr>
            </w:pPr>
            <w:r w:rsidRPr="00183F4A">
              <w:rPr>
                <w:b/>
                <w:bCs/>
                <w:sz w:val="20"/>
                <w:szCs w:val="20"/>
                <w:lang w:val="en-IN"/>
              </w:rPr>
              <w:t>NO</w:t>
            </w:r>
          </w:p>
          <w:p w14:paraId="5275AF6E" w14:textId="77777777" w:rsidR="00342C8C" w:rsidRDefault="00342C8C" w:rsidP="00183F4A">
            <w:pPr>
              <w:contextualSpacing/>
              <w:rPr>
                <w:b/>
                <w:bCs/>
                <w:sz w:val="20"/>
                <w:szCs w:val="20"/>
                <w:lang w:val="en-IN"/>
              </w:rPr>
            </w:pPr>
          </w:p>
          <w:p w14:paraId="1A02A2B6" w14:textId="15FAD2CD" w:rsidR="00183F4A" w:rsidRPr="00183F4A" w:rsidRDefault="00183F4A" w:rsidP="00183F4A">
            <w:pPr>
              <w:contextualSpacing/>
              <w:rPr>
                <w:b/>
                <w:bCs/>
                <w:sz w:val="20"/>
                <w:szCs w:val="20"/>
                <w:lang w:val="en-IN"/>
              </w:rPr>
            </w:pPr>
            <w:r w:rsidRPr="00183F4A">
              <w:rPr>
                <w:b/>
                <w:bCs/>
                <w:sz w:val="20"/>
                <w:szCs w:val="20"/>
                <w:lang w:val="en-IN"/>
              </w:rPr>
              <w:t>Suggestions:</w:t>
            </w:r>
          </w:p>
          <w:p w14:paraId="7228E858" w14:textId="77777777" w:rsidR="00183F4A" w:rsidRPr="00183F4A" w:rsidRDefault="00183F4A" w:rsidP="00183F4A">
            <w:pPr>
              <w:numPr>
                <w:ilvl w:val="0"/>
                <w:numId w:val="13"/>
              </w:numPr>
              <w:tabs>
                <w:tab w:val="clear" w:pos="720"/>
                <w:tab w:val="num" w:pos="280"/>
              </w:tabs>
              <w:ind w:left="280" w:hanging="280"/>
              <w:contextualSpacing/>
              <w:jc w:val="both"/>
              <w:rPr>
                <w:bCs/>
                <w:sz w:val="20"/>
                <w:szCs w:val="20"/>
                <w:lang w:val="en-IN"/>
              </w:rPr>
            </w:pPr>
            <w:r w:rsidRPr="00183F4A">
              <w:rPr>
                <w:bCs/>
                <w:sz w:val="20"/>
                <w:szCs w:val="20"/>
                <w:lang w:val="en-IN"/>
              </w:rPr>
              <w:t xml:space="preserve">The calcium value reported in Table 2 appears inconsistent. The text mentions both “11.688 ± 40.647 mg/100g” and “11,688.148 ± 40.647 mg/100g,” which is scientifically questionable and requires verification. </w:t>
            </w:r>
          </w:p>
          <w:p w14:paraId="26667C12" w14:textId="77777777" w:rsidR="00183F4A" w:rsidRPr="00183F4A" w:rsidRDefault="00183F4A" w:rsidP="00183F4A">
            <w:pPr>
              <w:numPr>
                <w:ilvl w:val="0"/>
                <w:numId w:val="13"/>
              </w:numPr>
              <w:tabs>
                <w:tab w:val="clear" w:pos="720"/>
                <w:tab w:val="num" w:pos="280"/>
              </w:tabs>
              <w:ind w:left="280" w:hanging="280"/>
              <w:contextualSpacing/>
              <w:jc w:val="both"/>
              <w:rPr>
                <w:bCs/>
                <w:sz w:val="20"/>
                <w:szCs w:val="20"/>
                <w:lang w:val="en-IN"/>
              </w:rPr>
            </w:pPr>
            <w:r w:rsidRPr="00183F4A">
              <w:rPr>
                <w:bCs/>
                <w:sz w:val="20"/>
                <w:szCs w:val="20"/>
                <w:lang w:val="en-IN"/>
              </w:rPr>
              <w:t xml:space="preserve">Statistical analysis details are insufficient. The manuscript should specify the significance level (p-value), statistical software used, and post hoc tests if applicable. </w:t>
            </w:r>
          </w:p>
          <w:p w14:paraId="44B27B02" w14:textId="77777777" w:rsidR="00183F4A" w:rsidRPr="00183F4A" w:rsidRDefault="00183F4A" w:rsidP="00183F4A">
            <w:pPr>
              <w:numPr>
                <w:ilvl w:val="0"/>
                <w:numId w:val="13"/>
              </w:numPr>
              <w:tabs>
                <w:tab w:val="clear" w:pos="720"/>
                <w:tab w:val="num" w:pos="280"/>
              </w:tabs>
              <w:ind w:left="280" w:hanging="280"/>
              <w:contextualSpacing/>
              <w:jc w:val="both"/>
              <w:rPr>
                <w:bCs/>
                <w:sz w:val="20"/>
                <w:szCs w:val="20"/>
                <w:lang w:val="en-IN"/>
              </w:rPr>
            </w:pPr>
            <w:r w:rsidRPr="00183F4A">
              <w:rPr>
                <w:bCs/>
                <w:sz w:val="20"/>
                <w:szCs w:val="20"/>
                <w:lang w:val="en-IN"/>
              </w:rPr>
              <w:t xml:space="preserve">The study should clarify whether results are based on dry weight or extract yield basis. </w:t>
            </w:r>
          </w:p>
          <w:p w14:paraId="0E25C59C" w14:textId="77777777" w:rsidR="00183F4A" w:rsidRPr="00183F4A" w:rsidRDefault="00183F4A" w:rsidP="00183F4A">
            <w:pPr>
              <w:numPr>
                <w:ilvl w:val="0"/>
                <w:numId w:val="13"/>
              </w:numPr>
              <w:tabs>
                <w:tab w:val="clear" w:pos="720"/>
                <w:tab w:val="num" w:pos="280"/>
              </w:tabs>
              <w:ind w:left="280" w:hanging="280"/>
              <w:contextualSpacing/>
              <w:jc w:val="both"/>
              <w:rPr>
                <w:bCs/>
                <w:sz w:val="20"/>
                <w:szCs w:val="20"/>
                <w:lang w:val="en-IN"/>
              </w:rPr>
            </w:pPr>
            <w:r w:rsidRPr="00183F4A">
              <w:rPr>
                <w:bCs/>
                <w:sz w:val="20"/>
                <w:szCs w:val="20"/>
                <w:lang w:val="en-IN"/>
              </w:rPr>
              <w:t>The use of methanolic extract for proximate analysis may require additional justification because proximate composition is usually conducted on powdered crude plant material rather than extracts.</w:t>
            </w:r>
          </w:p>
          <w:p w14:paraId="25087CE6" w14:textId="77777777" w:rsidR="00204042" w:rsidRPr="00EA6E35" w:rsidRDefault="00204042" w:rsidP="00AF3F59">
            <w:pPr>
              <w:contextualSpacing/>
              <w:rPr>
                <w:bCs/>
                <w:sz w:val="20"/>
                <w:szCs w:val="20"/>
                <w:lang w:val="en-GB"/>
              </w:rPr>
            </w:pPr>
          </w:p>
        </w:tc>
        <w:tc>
          <w:tcPr>
            <w:tcW w:w="1667" w:type="pct"/>
          </w:tcPr>
          <w:p w14:paraId="115930EA" w14:textId="09C03020" w:rsidR="00204042" w:rsidRDefault="00101270" w:rsidP="00F47453">
            <w:pPr>
              <w:keepNext/>
              <w:jc w:val="both"/>
              <w:outlineLvl w:val="1"/>
              <w:rPr>
                <w:rFonts w:eastAsia="MS Mincho"/>
                <w:bCs/>
                <w:sz w:val="20"/>
                <w:szCs w:val="20"/>
                <w:lang w:val="en-GB"/>
              </w:rPr>
            </w:pPr>
            <w:r>
              <w:rPr>
                <w:rFonts w:eastAsia="MS Mincho"/>
                <w:bCs/>
                <w:sz w:val="20"/>
                <w:szCs w:val="20"/>
                <w:lang w:val="en-GB"/>
              </w:rPr>
              <w:t xml:space="preserve">1. </w:t>
            </w:r>
            <w:r w:rsidR="00F47453" w:rsidRPr="00F47453">
              <w:rPr>
                <w:rFonts w:eastAsia="MS Mincho"/>
                <w:bCs/>
                <w:sz w:val="20"/>
                <w:szCs w:val="20"/>
                <w:lang w:val="en-GB"/>
              </w:rPr>
              <w:t>We sincerely thank the reviewer for highlighting the inconsistencies. The calcium value has been corrected to 11.148 ± 40.647 mg/100g, expressed on a dry weight basis, and this correction has been applied consistently across the abstract, results, and tables.</w:t>
            </w:r>
          </w:p>
          <w:p w14:paraId="52F64B31" w14:textId="52C11BF6" w:rsidR="00F47453" w:rsidRDefault="00FA1313" w:rsidP="00F47453">
            <w:pPr>
              <w:keepNext/>
              <w:jc w:val="both"/>
              <w:outlineLvl w:val="1"/>
              <w:rPr>
                <w:rFonts w:eastAsia="MS Mincho"/>
                <w:bCs/>
                <w:sz w:val="20"/>
                <w:szCs w:val="20"/>
                <w:lang w:val="en-GB"/>
              </w:rPr>
            </w:pPr>
            <w:r>
              <w:rPr>
                <w:rFonts w:eastAsia="MS Mincho"/>
                <w:bCs/>
                <w:sz w:val="20"/>
                <w:szCs w:val="20"/>
                <w:lang w:val="en-GB"/>
              </w:rPr>
              <w:t xml:space="preserve">2. </w:t>
            </w:r>
            <w:r w:rsidRPr="00FA1313">
              <w:rPr>
                <w:rFonts w:eastAsia="MS Mincho"/>
                <w:bCs/>
                <w:sz w:val="20"/>
                <w:szCs w:val="20"/>
                <w:lang w:val="en-GB"/>
              </w:rPr>
              <w:t>We thank the reviewer for highlighting this important point. The statistical analysis section has been revised</w:t>
            </w:r>
          </w:p>
          <w:p w14:paraId="63C9DD6B" w14:textId="555A8395" w:rsidR="00F47453" w:rsidRDefault="00101270" w:rsidP="00F47453">
            <w:pPr>
              <w:keepNext/>
              <w:jc w:val="both"/>
              <w:outlineLvl w:val="1"/>
              <w:rPr>
                <w:rFonts w:eastAsia="MS Mincho"/>
                <w:bCs/>
                <w:sz w:val="20"/>
                <w:szCs w:val="20"/>
                <w:lang w:val="en-GB"/>
              </w:rPr>
            </w:pPr>
            <w:r>
              <w:rPr>
                <w:rFonts w:eastAsia="MS Mincho"/>
                <w:bCs/>
                <w:sz w:val="20"/>
                <w:szCs w:val="20"/>
                <w:lang w:val="en-GB"/>
              </w:rPr>
              <w:t xml:space="preserve">3. </w:t>
            </w:r>
            <w:r w:rsidRPr="00101270">
              <w:rPr>
                <w:rFonts w:eastAsia="MS Mincho"/>
                <w:bCs/>
                <w:sz w:val="20"/>
                <w:szCs w:val="20"/>
                <w:lang w:val="en-GB"/>
              </w:rPr>
              <w:t>We thank the reviewer for raising this important point. We have clarified in the revised manuscript that proximate and mineral analyses were conducted using the dry-ground guava root powder</w:t>
            </w:r>
            <w:r>
              <w:rPr>
                <w:rFonts w:eastAsia="MS Mincho"/>
                <w:bCs/>
                <w:sz w:val="20"/>
                <w:szCs w:val="20"/>
                <w:lang w:val="en-GB"/>
              </w:rPr>
              <w:t>, while others were done using the extract yield.</w:t>
            </w:r>
          </w:p>
          <w:p w14:paraId="51AC5B4C" w14:textId="057C8E98" w:rsidR="00F47453" w:rsidRPr="00EA6E35" w:rsidRDefault="00101270" w:rsidP="00F47453">
            <w:pPr>
              <w:keepNext/>
              <w:jc w:val="both"/>
              <w:outlineLvl w:val="1"/>
              <w:rPr>
                <w:rFonts w:eastAsia="MS Mincho"/>
                <w:bCs/>
                <w:sz w:val="20"/>
                <w:szCs w:val="20"/>
                <w:lang w:val="en-GB"/>
              </w:rPr>
            </w:pPr>
            <w:r>
              <w:rPr>
                <w:rFonts w:eastAsia="MS Mincho"/>
                <w:bCs/>
                <w:sz w:val="20"/>
                <w:szCs w:val="20"/>
                <w:lang w:val="en-GB"/>
              </w:rPr>
              <w:t xml:space="preserve">4. </w:t>
            </w:r>
            <w:r w:rsidR="00F47453" w:rsidRPr="00F47453">
              <w:rPr>
                <w:rFonts w:eastAsia="MS Mincho"/>
                <w:bCs/>
                <w:sz w:val="20"/>
                <w:szCs w:val="20"/>
                <w:lang w:val="en-GB"/>
              </w:rPr>
              <w:t>We have also clarified that proximate analysis was conducted on the dry-ground guava root powder, not on the methanolic extract, in line with standard AOAC procedures. This correction ensures methodological accuracy and transparency.</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A35C72F" w14:textId="77777777" w:rsidR="00183F4A" w:rsidRPr="00183F4A" w:rsidRDefault="00183F4A" w:rsidP="00183F4A">
            <w:pPr>
              <w:contextualSpacing/>
              <w:rPr>
                <w:bCs/>
                <w:sz w:val="20"/>
                <w:szCs w:val="20"/>
                <w:lang w:val="en-IN"/>
              </w:rPr>
            </w:pPr>
            <w:r w:rsidRPr="00183F4A">
              <w:rPr>
                <w:b/>
                <w:bCs/>
                <w:sz w:val="20"/>
                <w:szCs w:val="20"/>
                <w:lang w:val="en-IN"/>
              </w:rPr>
              <w:t>YES</w:t>
            </w:r>
          </w:p>
          <w:p w14:paraId="5C274CD6" w14:textId="792FCFA9" w:rsidR="00183F4A" w:rsidRPr="00183F4A" w:rsidRDefault="00183F4A" w:rsidP="00183F4A">
            <w:pPr>
              <w:contextualSpacing/>
              <w:rPr>
                <w:bCs/>
                <w:sz w:val="20"/>
                <w:szCs w:val="20"/>
                <w:lang w:val="en-IN"/>
              </w:rPr>
            </w:pPr>
            <w:r w:rsidRPr="00183F4A">
              <w:rPr>
                <w:bCs/>
                <w:sz w:val="20"/>
                <w:szCs w:val="20"/>
                <w:lang w:val="en-IN"/>
              </w:rPr>
              <w:t>However, duplicate references should be removed</w:t>
            </w:r>
            <w:r w:rsidR="00AE067C">
              <w:rPr>
                <w:bCs/>
                <w:sz w:val="20"/>
                <w:szCs w:val="20"/>
                <w:lang w:val="en-IN"/>
              </w:rPr>
              <w:t>,</w:t>
            </w:r>
            <w:r w:rsidRPr="00183F4A">
              <w:rPr>
                <w:bCs/>
                <w:sz w:val="20"/>
                <w:szCs w:val="20"/>
                <w:lang w:val="en-IN"/>
              </w:rPr>
              <w:t xml:space="preserve"> and citation formatting should be standardized according to journal guidelines.</w:t>
            </w:r>
          </w:p>
          <w:p w14:paraId="55F581BC" w14:textId="77777777" w:rsidR="00204042" w:rsidRPr="00EA6E35" w:rsidRDefault="00204042" w:rsidP="00AF3F59">
            <w:pPr>
              <w:contextualSpacing/>
              <w:rPr>
                <w:bCs/>
                <w:sz w:val="20"/>
                <w:szCs w:val="20"/>
                <w:lang w:val="en-GB"/>
              </w:rPr>
            </w:pPr>
          </w:p>
        </w:tc>
        <w:tc>
          <w:tcPr>
            <w:tcW w:w="1667" w:type="pct"/>
          </w:tcPr>
          <w:p w14:paraId="467EE6CF" w14:textId="56F25611" w:rsidR="00204042" w:rsidRPr="00EA6E35" w:rsidRDefault="00AE067C" w:rsidP="00AE067C">
            <w:pPr>
              <w:keepNext/>
              <w:jc w:val="both"/>
              <w:outlineLvl w:val="1"/>
              <w:rPr>
                <w:rFonts w:eastAsia="MS Mincho"/>
                <w:bCs/>
                <w:sz w:val="20"/>
                <w:szCs w:val="20"/>
                <w:lang w:val="en-GB"/>
              </w:rPr>
            </w:pPr>
            <w:r w:rsidRPr="00AE067C">
              <w:rPr>
                <w:rFonts w:eastAsia="MS Mincho"/>
                <w:bCs/>
                <w:sz w:val="20"/>
                <w:szCs w:val="20"/>
                <w:lang w:val="en-GB"/>
              </w:rPr>
              <w:t>We thank the reviewer for this comment. Duplicate references (e.g., Butt et al. 2025a/b; Risa et al. 2025a/b; Kumar et al. 2021 repeated) have been removed, and citation formatting has been standardized according to journal guidelines. Recent references have been retained to ensure relevance.</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CEC4E89" w:rsidR="00204042" w:rsidRPr="00183F4A" w:rsidRDefault="009A01B1" w:rsidP="00AF3F59">
            <w:pPr>
              <w:contextualSpacing/>
              <w:rPr>
                <w:b/>
                <w:sz w:val="20"/>
                <w:szCs w:val="20"/>
                <w:lang w:val="en-GB"/>
              </w:rPr>
            </w:pPr>
            <w:r w:rsidRPr="00183F4A">
              <w:rPr>
                <w:b/>
                <w:sz w:val="20"/>
                <w:szCs w:val="20"/>
                <w:lang w:val="en-GB"/>
              </w:rPr>
              <w:t>NO</w:t>
            </w:r>
          </w:p>
        </w:tc>
        <w:tc>
          <w:tcPr>
            <w:tcW w:w="1667" w:type="pct"/>
          </w:tcPr>
          <w:p w14:paraId="3175E146" w14:textId="5FF1E41A" w:rsidR="00204042" w:rsidRPr="00EA6E35" w:rsidRDefault="00610DA7" w:rsidP="00610DA7">
            <w:pPr>
              <w:keepNext/>
              <w:jc w:val="both"/>
              <w:outlineLvl w:val="1"/>
              <w:rPr>
                <w:rFonts w:eastAsia="MS Mincho"/>
                <w:bCs/>
                <w:sz w:val="20"/>
                <w:szCs w:val="20"/>
                <w:lang w:val="en-GB"/>
              </w:rPr>
            </w:pPr>
            <w:r w:rsidRPr="00610DA7">
              <w:rPr>
                <w:rFonts w:eastAsia="MS Mincho"/>
                <w:bCs/>
                <w:sz w:val="20"/>
                <w:szCs w:val="20"/>
                <w:lang w:val="en-GB"/>
              </w:rPr>
              <w:t>We confirm that no animal or human subjects were involved in this study, and therefore no ethical concerns apply.</w:t>
            </w:r>
          </w:p>
        </w:tc>
      </w:tr>
    </w:tbl>
    <w:p w14:paraId="681519EC" w14:textId="77777777" w:rsidR="006135F5" w:rsidRPr="006135F5" w:rsidRDefault="006135F5" w:rsidP="006135F5">
      <w:pPr>
        <w:spacing w:after="160" w:line="259" w:lineRule="auto"/>
        <w:rPr>
          <w:rFonts w:ascii="Calibri" w:eastAsia="Calibri" w:hAnsi="Calibri"/>
          <w:sz w:val="22"/>
          <w:szCs w:val="22"/>
          <w:lang w:val="en-IN"/>
        </w:rPr>
      </w:pPr>
    </w:p>
    <w:sectPr w:rsidR="006135F5" w:rsidRPr="006135F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8985A" w14:textId="77777777" w:rsidR="00061827" w:rsidRDefault="00061827">
      <w:r>
        <w:separator/>
      </w:r>
    </w:p>
  </w:endnote>
  <w:endnote w:type="continuationSeparator" w:id="0">
    <w:p w14:paraId="074D30DA" w14:textId="77777777" w:rsidR="00061827" w:rsidRDefault="0006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7C58D" w14:textId="77777777" w:rsidR="00061827" w:rsidRDefault="00061827">
      <w:r>
        <w:separator/>
      </w:r>
    </w:p>
  </w:footnote>
  <w:footnote w:type="continuationSeparator" w:id="0">
    <w:p w14:paraId="517FFECB" w14:textId="77777777" w:rsidR="00061827" w:rsidRDefault="00061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13F47"/>
    <w:multiLevelType w:val="multilevel"/>
    <w:tmpl w:val="76FE7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7743896">
    <w:abstractNumId w:val="5"/>
  </w:num>
  <w:num w:numId="2" w16cid:durableId="1047949864">
    <w:abstractNumId w:val="9"/>
  </w:num>
  <w:num w:numId="3" w16cid:durableId="257492478">
    <w:abstractNumId w:val="8"/>
  </w:num>
  <w:num w:numId="4" w16cid:durableId="43336062">
    <w:abstractNumId w:val="10"/>
  </w:num>
  <w:num w:numId="5" w16cid:durableId="642347624">
    <w:abstractNumId w:val="7"/>
  </w:num>
  <w:num w:numId="6" w16cid:durableId="1223830082">
    <w:abstractNumId w:val="1"/>
  </w:num>
  <w:num w:numId="7" w16cid:durableId="1912346032">
    <w:abstractNumId w:val="4"/>
  </w:num>
  <w:num w:numId="8" w16cid:durableId="1175418172">
    <w:abstractNumId w:val="12"/>
  </w:num>
  <w:num w:numId="9" w16cid:durableId="691419174">
    <w:abstractNumId w:val="11"/>
  </w:num>
  <w:num w:numId="10" w16cid:durableId="1565918844">
    <w:abstractNumId w:val="3"/>
  </w:num>
  <w:num w:numId="11" w16cid:durableId="2056655293">
    <w:abstractNumId w:val="2"/>
  </w:num>
  <w:num w:numId="12" w16cid:durableId="1576551098">
    <w:abstractNumId w:val="6"/>
  </w:num>
  <w:num w:numId="13" w16cid:durableId="403257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220CD"/>
    <w:rsid w:val="00026361"/>
    <w:rsid w:val="00061827"/>
    <w:rsid w:val="000915BC"/>
    <w:rsid w:val="00101270"/>
    <w:rsid w:val="001061B4"/>
    <w:rsid w:val="00176F48"/>
    <w:rsid w:val="00183F4A"/>
    <w:rsid w:val="00204042"/>
    <w:rsid w:val="00206283"/>
    <w:rsid w:val="00261933"/>
    <w:rsid w:val="002757AD"/>
    <w:rsid w:val="002A2276"/>
    <w:rsid w:val="002C66D6"/>
    <w:rsid w:val="00342C8C"/>
    <w:rsid w:val="003727A8"/>
    <w:rsid w:val="003A0827"/>
    <w:rsid w:val="003A36E7"/>
    <w:rsid w:val="003C16F9"/>
    <w:rsid w:val="003E4B8B"/>
    <w:rsid w:val="00410C7F"/>
    <w:rsid w:val="00510872"/>
    <w:rsid w:val="005501EC"/>
    <w:rsid w:val="005B225D"/>
    <w:rsid w:val="005C677A"/>
    <w:rsid w:val="00610DA7"/>
    <w:rsid w:val="006135F5"/>
    <w:rsid w:val="006178A7"/>
    <w:rsid w:val="006534F5"/>
    <w:rsid w:val="007A699C"/>
    <w:rsid w:val="007E4CF7"/>
    <w:rsid w:val="008527DA"/>
    <w:rsid w:val="008567A0"/>
    <w:rsid w:val="00871D37"/>
    <w:rsid w:val="008D2987"/>
    <w:rsid w:val="0093263B"/>
    <w:rsid w:val="00957F7F"/>
    <w:rsid w:val="00971926"/>
    <w:rsid w:val="009A01B1"/>
    <w:rsid w:val="009A3A95"/>
    <w:rsid w:val="00A7113E"/>
    <w:rsid w:val="00AA476E"/>
    <w:rsid w:val="00AE067C"/>
    <w:rsid w:val="00AF3F59"/>
    <w:rsid w:val="00C255C0"/>
    <w:rsid w:val="00C52719"/>
    <w:rsid w:val="00D51B4B"/>
    <w:rsid w:val="00DF2A04"/>
    <w:rsid w:val="00DF4831"/>
    <w:rsid w:val="00DF72A9"/>
    <w:rsid w:val="00E13F66"/>
    <w:rsid w:val="00E24527"/>
    <w:rsid w:val="00E26C5F"/>
    <w:rsid w:val="00E46CBC"/>
    <w:rsid w:val="00EA6E35"/>
    <w:rsid w:val="00EE3E18"/>
    <w:rsid w:val="00F20F3E"/>
    <w:rsid w:val="00F47453"/>
    <w:rsid w:val="00F5570D"/>
    <w:rsid w:val="00FA1313"/>
    <w:rsid w:val="00FB4E1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772785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pa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52</cp:revision>
  <dcterms:created xsi:type="dcterms:W3CDTF">2026-03-24T06:15:00Z</dcterms:created>
  <dcterms:modified xsi:type="dcterms:W3CDTF">2026-05-28T06:30:00Z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